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610" w:type="dxa"/>
        <w:tblInd w:w="108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991"/>
        <w:gridCol w:w="1341"/>
        <w:gridCol w:w="785"/>
        <w:gridCol w:w="1571"/>
        <w:gridCol w:w="67"/>
        <w:gridCol w:w="281"/>
        <w:gridCol w:w="4573"/>
      </w:tblGrid>
      <w:tr>
        <w:tblPrEx/>
        <w:trPr/>
        <w:tc>
          <w:tcPr>
            <w:gridSpan w:val="5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755" w:type="dxa"/>
            <w:vAlign w:val="top"/>
            <w:textDirection w:val="lrTb"/>
            <w:noWrap w:val="false"/>
          </w:tcPr>
          <w:p>
            <w:pPr>
              <w:pStyle w:val="859"/>
              <w:jc w:val="center"/>
              <w:rPr>
                <w:rFonts w:eastAsia="Calibri"/>
                <w:lang w:val="en-US"/>
              </w:rPr>
            </w:pPr>
            <w:r>
              <w:rPr>
                <w:rFonts w:eastAsia="Calibri"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50078" cy="650822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50078" cy="65082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31pt;height:51.25pt;mso-wrap-distance-left:0.00pt;mso-wrap-distance-top:0.00pt;mso-wrap-distance-right:0.00pt;mso-wrap-distance-bottom:0.00pt;" stroked="f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eastAsia="Calibri"/>
                <w:lang w:val="en-US"/>
              </w:rPr>
            </w:r>
            <w:r>
              <w:rPr>
                <w:rFonts w:eastAsia="Calibri"/>
                <w:lang w:val="en-US"/>
              </w:rPr>
            </w:r>
          </w:p>
          <w:p>
            <w:pPr>
              <w:pStyle w:val="859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jc w:val="center"/>
              <w:rPr>
                <w:b/>
              </w:rPr>
            </w:pPr>
            <w:r>
              <w:rPr>
                <w:b/>
              </w:rPr>
              <w:t xml:space="preserve">МИНИСТЕРСТВО ТРУДА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2"/>
              <w:jc w:val="center"/>
              <w:rPr>
                <w:b/>
              </w:rPr>
            </w:pPr>
            <w:r>
              <w:rPr>
                <w:b/>
              </w:rPr>
              <w:t xml:space="preserve">И СОЦИАЛЬНОГО РАЗВИТИЯ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852"/>
              <w:jc w:val="center"/>
              <w:rPr>
                <w:b/>
              </w:rPr>
            </w:pPr>
            <w:r>
              <w:rPr>
                <w:b/>
              </w:rPr>
              <w:t xml:space="preserve">НОВОСИБИРСКОЙ ОБЛАСТИ</w:t>
            </w: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jc w:val="center"/>
              <w:rPr>
                <w:b/>
                <w:bCs/>
                <w:sz w:val="12"/>
                <w:szCs w:val="12"/>
                <w14:ligatures w14:val="none"/>
              </w:rPr>
            </w:pPr>
            <w:r>
              <w:rPr>
                <w:b/>
                <w:bCs/>
                <w:sz w:val="12"/>
                <w:szCs w:val="12"/>
              </w:rPr>
            </w:r>
            <w:r>
              <w:rPr>
                <w:b/>
                <w:bCs/>
                <w:sz w:val="12"/>
                <w:szCs w:val="12"/>
                <w14:ligatures w14:val="none"/>
              </w:rPr>
            </w:r>
            <w:r>
              <w:rPr>
                <w:b/>
                <w:bCs/>
                <w:sz w:val="12"/>
                <w:szCs w:val="12"/>
                <w14:ligatures w14:val="none"/>
              </w:rPr>
            </w:r>
          </w:p>
          <w:p>
            <w:pPr>
              <w:pStyle w:val="852"/>
              <w:jc w:val="center"/>
              <w:rPr>
                <w:b/>
                <w:bCs/>
                <w:color w:val="000000"/>
                <w:sz w:val="12"/>
                <w:szCs w:val="12"/>
              </w:rPr>
            </w:pPr>
            <w:r>
              <w:rPr>
                <w:b/>
                <w:color w:val="000000"/>
                <w:sz w:val="12"/>
                <w:szCs w:val="12"/>
              </w:rPr>
            </w:r>
            <w:r>
              <w:rPr>
                <w:b/>
                <w:bCs/>
                <w:color w:val="000000"/>
                <w:sz w:val="12"/>
                <w:szCs w:val="12"/>
              </w:rPr>
            </w:r>
            <w:r>
              <w:rPr>
                <w:b/>
                <w:bCs/>
                <w:color w:val="000000"/>
                <w:sz w:val="12"/>
                <w:szCs w:val="12"/>
              </w:rPr>
            </w:r>
          </w:p>
          <w:p>
            <w:pPr>
              <w:pStyle w:val="8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Серебренниковская ул., д.6, 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5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Новосибирск, 630007</w: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</w:r>
          </w:p>
          <w:p>
            <w:pPr>
              <w:pStyle w:val="852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</w:rPr>
              <w:t xml:space="preserve">Тел</w:t>
            </w:r>
            <w:r>
              <w:rPr>
                <w:sz w:val="20"/>
                <w:szCs w:val="20"/>
                <w:lang w:val="de-DE"/>
              </w:rPr>
              <w:t xml:space="preserve">.: (383)</w:t>
            </w:r>
            <w:r>
              <w:rPr>
                <w:sz w:val="20"/>
                <w:szCs w:val="20"/>
              </w:rPr>
              <w:t xml:space="preserve">238-75-10, факс</w:t>
            </w:r>
            <w:r>
              <w:rPr>
                <w:sz w:val="20"/>
                <w:szCs w:val="20"/>
                <w:lang w:val="de-DE"/>
              </w:rPr>
              <w:t xml:space="preserve">: (383)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238-79-34 </w:t>
            </w:r>
            <w:r>
              <w:rPr>
                <w:sz w:val="20"/>
                <w:szCs w:val="20"/>
                <w:lang w:val="de-DE"/>
              </w:rPr>
            </w:r>
            <w:r>
              <w:rPr>
                <w:sz w:val="20"/>
                <w:szCs w:val="20"/>
                <w:lang w:val="de-DE"/>
              </w:rPr>
            </w:r>
          </w:p>
          <w:p>
            <w:pPr>
              <w:pStyle w:val="852"/>
              <w:jc w:val="center"/>
              <w:rPr>
                <w:sz w:val="20"/>
                <w:szCs w:val="20"/>
                <w:lang w:val="de-DE"/>
              </w:rPr>
            </w:pPr>
            <w:r>
              <w:rPr>
                <w:sz w:val="20"/>
                <w:szCs w:val="20"/>
                <w:lang w:val="de-DE"/>
              </w:rPr>
              <w:t xml:space="preserve">E-mail: </w:t>
            </w:r>
            <w:r>
              <w:rPr>
                <w:sz w:val="20"/>
                <w:szCs w:val="20"/>
                <w:lang w:val="de-DE"/>
              </w:rPr>
              <w:fldChar w:fldCharType="begin"/>
            </w:r>
            <w:r>
              <w:rPr>
                <w:sz w:val="20"/>
                <w:szCs w:val="20"/>
                <w:lang w:val="de-DE"/>
              </w:rPr>
              <w:instrText xml:space="preserve"> HYPERLINK "mailto:uszn@obladm.nso.ru" </w:instrText>
            </w:r>
            <w:r>
              <w:rPr>
                <w:sz w:val="20"/>
                <w:szCs w:val="20"/>
                <w:lang w:val="de-DE"/>
              </w:rPr>
              <w:fldChar w:fldCharType="separate"/>
            </w:r>
            <w:r>
              <w:rPr>
                <w:rStyle w:val="858"/>
                <w:color w:val="000000"/>
                <w:sz w:val="20"/>
                <w:szCs w:val="20"/>
                <w:lang w:val="de-DE"/>
              </w:rPr>
              <w:t xml:space="preserve">uszn@nso.ru</w:t>
            </w:r>
            <w:r>
              <w:rPr>
                <w:sz w:val="20"/>
                <w:szCs w:val="20"/>
                <w:lang w:val="de-DE"/>
              </w:rPr>
              <w:fldChar w:fldCharType="end"/>
            </w:r>
            <w:r>
              <w:rPr>
                <w:sz w:val="20"/>
                <w:szCs w:val="20"/>
                <w:lang w:val="de-DE"/>
              </w:rPr>
            </w:r>
            <w:r>
              <w:rPr>
                <w:sz w:val="20"/>
                <w:szCs w:val="20"/>
                <w:lang w:val="de-DE"/>
              </w:rPr>
            </w:r>
          </w:p>
          <w:p>
            <w:pPr>
              <w:pStyle w:val="852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fldChar w:fldCharType="begin"/>
            </w:r>
            <w:r>
              <w:rPr>
                <w:sz w:val="20"/>
                <w:szCs w:val="20"/>
                <w:lang w:val="en-US"/>
              </w:rPr>
              <w:instrText xml:space="preserve"> HYPERLINK "http://mtsr.nso.ru" </w:instrText>
            </w:r>
            <w:r>
              <w:rPr>
                <w:sz w:val="20"/>
                <w:szCs w:val="20"/>
                <w:lang w:val="en-US"/>
              </w:rPr>
              <w:fldChar w:fldCharType="separate"/>
            </w:r>
            <w:r>
              <w:rPr>
                <w:rStyle w:val="858"/>
                <w:color w:val="000000"/>
                <w:sz w:val="20"/>
                <w:szCs w:val="20"/>
                <w:lang w:val="en-US"/>
              </w:rPr>
              <w:t xml:space="preserve">http://mtsr.nso.ru</w:t>
            </w:r>
            <w:r>
              <w:rPr>
                <w:sz w:val="20"/>
                <w:szCs w:val="20"/>
                <w:lang w:val="en-US"/>
              </w:rPr>
              <w:fldChar w:fldCharType="end"/>
            </w:r>
            <w:r>
              <w:rPr>
                <w:sz w:val="20"/>
                <w:szCs w:val="20"/>
                <w:lang w:val="en-US"/>
              </w:rPr>
            </w:r>
            <w:r>
              <w:rPr>
                <w:sz w:val="20"/>
                <w:szCs w:val="20"/>
                <w:lang w:val="en-US"/>
              </w:rPr>
            </w:r>
          </w:p>
          <w:p>
            <w:pPr>
              <w:pStyle w:val="852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</w:r>
            <w:r>
              <w:rPr>
                <w:sz w:val="12"/>
                <w:szCs w:val="12"/>
                <w:lang w:val="en-US"/>
              </w:rPr>
            </w:r>
            <w:r>
              <w:rPr>
                <w:sz w:val="12"/>
                <w:szCs w:val="12"/>
                <w:lang w:val="en-US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281" w:type="dxa"/>
            <w:vAlign w:val="top"/>
            <w:textDirection w:val="lrTb"/>
            <w:noWrap w:val="false"/>
          </w:tcPr>
          <w:p>
            <w:pPr>
              <w:pStyle w:val="852"/>
              <w:rPr>
                <w:rFonts w:ascii="Calibri" w:hAnsi="Calibri" w:eastAsia="Calibri"/>
                <w:lang w:val="de-DE"/>
              </w:rPr>
            </w:pP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573" w:type="dxa"/>
            <w:vAlign w:val="top"/>
            <w:textDirection w:val="lrTb"/>
            <w:noWrap w:val="false"/>
          </w:tcPr>
          <w:p>
            <w:pPr>
              <w:pStyle w:val="856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ind w:left="-109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ind w:left="-109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ind w:left="-109"/>
              <w:jc w:val="center"/>
              <w:tabs>
                <w:tab w:val="left" w:pos="108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Начальнику управления прогнозирования доходов и налоговой политики</w:t>
            </w:r>
            <w:r>
              <w:rPr>
                <w:rFonts w:eastAsia="Calibri"/>
              </w:rPr>
              <w:t xml:space="preserve"> министерства финансов и налоговой политики Новосибирской области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ind w:left="-109"/>
              <w:jc w:val="center"/>
              <w:tabs>
                <w:tab w:val="left" w:pos="108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852"/>
              <w:ind w:left="-109"/>
              <w:jc w:val="center"/>
              <w:tabs>
                <w:tab w:val="left" w:pos="1080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  <w:t xml:space="preserve">Николаевой Г.А.</w: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gridAfter w:val="3"/>
          <w:trHeight w:val="209"/>
        </w:trPr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852"/>
              <w:ind w:left="72"/>
              <w:jc w:val="center"/>
              <w:rPr>
                <w:rFonts w:eastAsia="Calibri"/>
                <w:color w:val="d0cece"/>
                <w:sz w:val="22"/>
                <w:szCs w:val="22"/>
              </w:rPr>
            </w:pPr>
            <w:r>
              <w:rPr>
                <w:rFonts w:eastAsia="Calibri"/>
                <w:color w:val="d0cece"/>
                <w:sz w:val="22"/>
                <w:szCs w:val="22"/>
              </w:rPr>
            </w:r>
            <w:r>
              <w:rPr>
                <w:rFonts w:eastAsia="Calibri"/>
                <w:color w:val="d0cece"/>
                <w:sz w:val="22"/>
                <w:szCs w:val="22"/>
              </w:rPr>
            </w:r>
            <w:r>
              <w:rPr>
                <w:rFonts w:eastAsia="Calibri"/>
                <w:color w:val="d0cece"/>
                <w:sz w:val="22"/>
                <w:szCs w:val="22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3697" w:type="dxa"/>
            <w:vAlign w:val="top"/>
            <w:textDirection w:val="lrTb"/>
            <w:noWrap w:val="false"/>
          </w:tcPr>
          <w:p>
            <w:pPr>
              <w:pStyle w:val="852"/>
              <w:rPr>
                <w:rFonts w:eastAsia="Calibri"/>
                <w:color w:val="d0cece"/>
                <w:lang w:val="en-US"/>
              </w:rPr>
            </w:pPr>
            <w:r>
              <w:rPr>
                <w:color w:val="d0cece"/>
              </w:rPr>
              <w:t xml:space="preserve">[МЕСТО ДЛЯ ШТАМПА]</w:t>
            </w:r>
            <w:r>
              <w:rPr>
                <w:rFonts w:eastAsia="Calibri"/>
                <w:color w:val="d0cece"/>
                <w:lang w:val="en-US"/>
              </w:rPr>
            </w:r>
            <w:r>
              <w:rPr>
                <w:rFonts w:eastAsia="Calibri"/>
                <w:color w:val="d0cece"/>
                <w:lang w:val="en-US"/>
              </w:rPr>
            </w:r>
          </w:p>
        </w:tc>
      </w:tr>
      <w:tr>
        <w:tblPrEx/>
        <w:trPr>
          <w:gridAfter w:val="3"/>
        </w:trPr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852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</w:rPr>
              <w:t xml:space="preserve">На №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>
              <w:rPr>
                <w:rFonts w:eastAsia="Calibri"/>
                <w:sz w:val="22"/>
                <w:szCs w:val="22"/>
                <w:lang w:val="en-US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34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785" w:type="dxa"/>
            <w:vAlign w:val="top"/>
            <w:textDirection w:val="lrTb"/>
            <w:noWrap w:val="false"/>
          </w:tcPr>
          <w:p>
            <w:pPr>
              <w:pStyle w:val="852"/>
              <w:rPr>
                <w:rFonts w:eastAsia="Calibri"/>
                <w:sz w:val="22"/>
                <w:szCs w:val="22"/>
                <w:lang w:val="en-US"/>
              </w:rPr>
            </w:pPr>
            <w:r>
              <w:rPr>
                <w:rFonts w:eastAsia="Calibri"/>
              </w:rPr>
              <w:t xml:space="preserve">от</w:t>
            </w:r>
            <w:r>
              <w:rPr>
                <w:rFonts w:eastAsia="Calibri"/>
                <w:sz w:val="22"/>
                <w:szCs w:val="22"/>
                <w:lang w:val="en-US"/>
              </w:rPr>
            </w:r>
            <w:r>
              <w:rPr>
                <w:rFonts w:eastAsia="Calibri"/>
                <w:sz w:val="22"/>
                <w:szCs w:val="22"/>
                <w:lang w:val="en-US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71" w:type="dxa"/>
            <w:vAlign w:val="top"/>
            <w:textDirection w:val="lrTb"/>
            <w:noWrap w:val="false"/>
          </w:tcPr>
          <w:p>
            <w:pPr>
              <w:pStyle w:val="85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</w:tbl>
    <w:p>
      <w:pPr>
        <w:pStyle w:val="856"/>
        <w:ind w:left="-142" w:firstLine="426"/>
      </w:pPr>
      <w:r/>
      <w:r/>
    </w:p>
    <w:p>
      <w:pPr>
        <w:pStyle w:val="852"/>
      </w:pPr>
      <w:r>
        <w:t xml:space="preserve">О подготовке прогноза бюджета </w:t>
      </w:r>
      <w:r/>
    </w:p>
    <w:p>
      <w:pPr>
        <w:pStyle w:val="852"/>
      </w:pPr>
      <w:r>
        <w:t xml:space="preserve">на 202</w:t>
      </w:r>
      <w:r>
        <w:t xml:space="preserve">6-2</w:t>
      </w:r>
      <w:r>
        <w:t xml:space="preserve">02</w:t>
      </w:r>
      <w:r>
        <w:t xml:space="preserve">8 годы</w:t>
      </w:r>
      <w:r/>
    </w:p>
    <w:p>
      <w:pPr>
        <w:pStyle w:val="874"/>
        <w:spacing w:after="0"/>
        <w:outlineLvl w:val="0"/>
      </w:pPr>
      <w:r/>
      <w:r/>
    </w:p>
    <w:p>
      <w:pPr>
        <w:pStyle w:val="874"/>
        <w:jc w:val="center"/>
        <w:spacing w:after="0"/>
        <w:outlineLvl w:val="0"/>
      </w:pPr>
      <w:r/>
      <w:r/>
    </w:p>
    <w:p>
      <w:pPr>
        <w:pStyle w:val="874"/>
        <w:jc w:val="center"/>
        <w:spacing w:after="0"/>
        <w:outlineLvl w:val="0"/>
      </w:pPr>
      <w:r/>
      <w:r/>
    </w:p>
    <w:p>
      <w:pPr>
        <w:pStyle w:val="874"/>
        <w:jc w:val="center"/>
        <w:spacing w:after="0"/>
        <w:outlineLvl w:val="0"/>
      </w:pPr>
      <w:r>
        <w:t xml:space="preserve">Уважаемая</w:t>
      </w:r>
      <w:r>
        <w:t xml:space="preserve"> Галина Александровна</w:t>
      </w:r>
      <w:r>
        <w:rPr>
          <w:shd w:val="clear" w:color="auto" w:fill="ffffff"/>
        </w:rPr>
        <w:t xml:space="preserve">!</w:t>
      </w:r>
      <w:r/>
    </w:p>
    <w:p>
      <w:pPr>
        <w:pStyle w:val="852"/>
        <w:jc w:val="both"/>
      </w:pPr>
      <w:r/>
      <w:r/>
    </w:p>
    <w:p>
      <w:pPr>
        <w:pStyle w:val="852"/>
        <w:ind w:firstLine="708"/>
        <w:jc w:val="both"/>
        <w:rPr>
          <w:rFonts w:eastAsia="Calibri"/>
        </w:rPr>
      </w:pPr>
      <w:r>
        <w:t xml:space="preserve">Направляем Вам информацию об ожидаемом исполнение плановых назначений 20</w:t>
      </w:r>
      <w:r>
        <w:t xml:space="preserve">25</w:t>
      </w:r>
      <w:r>
        <w:t xml:space="preserve"> года и прогноз поступлений по государственной пошлине и неналоговым доходам на 202</w:t>
      </w:r>
      <w:r>
        <w:t xml:space="preserve">6 год и на период </w:t>
      </w:r>
      <w:r>
        <w:t xml:space="preserve">до 202</w:t>
      </w:r>
      <w:r>
        <w:t xml:space="preserve">8 </w:t>
      </w:r>
      <w:r>
        <w:t xml:space="preserve">год</w:t>
      </w:r>
      <w:r>
        <w:t xml:space="preserve">а</w:t>
      </w:r>
      <w:r>
        <w:t xml:space="preserve">.</w:t>
      </w:r>
      <w:r>
        <w:rPr>
          <w:rFonts w:eastAsia="Calibri"/>
        </w:rPr>
      </w:r>
      <w:r>
        <w:rPr>
          <w:rFonts w:eastAsia="Calibri"/>
        </w:rPr>
      </w:r>
    </w:p>
    <w:p>
      <w:pPr>
        <w:pStyle w:val="852"/>
      </w:pPr>
      <w:r/>
      <w:r/>
    </w:p>
    <w:p>
      <w:pPr>
        <w:pStyle w:val="852"/>
        <w:jc w:val="both"/>
        <w:tabs>
          <w:tab w:val="left" w:pos="9639" w:leader="none"/>
        </w:tabs>
      </w:pPr>
      <w:r/>
      <w:r/>
    </w:p>
    <w:p>
      <w:pPr>
        <w:pStyle w:val="852"/>
        <w:jc w:val="both"/>
        <w:tabs>
          <w:tab w:val="left" w:pos="9639" w:leader="none"/>
        </w:tabs>
      </w:pPr>
      <w:r>
        <w:t xml:space="preserve">Приложение: на </w:t>
      </w:r>
      <w:r>
        <w:t xml:space="preserve">11 </w:t>
      </w:r>
      <w:r>
        <w:t xml:space="preserve">л. в 1 экз.</w:t>
      </w:r>
      <w:r/>
    </w:p>
    <w:p>
      <w:pPr>
        <w:pStyle w:val="852"/>
        <w:jc w:val="both"/>
        <w:tabs>
          <w:tab w:val="left" w:pos="9639" w:leader="none"/>
        </w:tabs>
      </w:pPr>
      <w:r/>
      <w:r/>
    </w:p>
    <w:p>
      <w:pPr>
        <w:jc w:val="both"/>
        <w:tabs>
          <w:tab w:val="left" w:pos="9639" w:leader="none"/>
        </w:tabs>
      </w:pPr>
      <w:r/>
      <w:r/>
    </w:p>
    <w:p>
      <w:pPr>
        <w:pStyle w:val="852"/>
        <w:jc w:val="both"/>
        <w:tabs>
          <w:tab w:val="left" w:pos="9639" w:leader="none"/>
        </w:tabs>
      </w:pPr>
      <w:r/>
      <w:r/>
    </w:p>
    <w:p>
      <w:pPr>
        <w:pStyle w:val="852"/>
        <w:jc w:val="both"/>
        <w:tabs>
          <w:tab w:val="left" w:pos="9639" w:leader="none"/>
        </w:tabs>
      </w:pPr>
      <w:r>
        <w:t xml:space="preserve">Первый заместитель министра                                                            Е.М. Москалева</w:t>
      </w:r>
      <w:r/>
    </w:p>
    <w:p>
      <w:pPr>
        <w:pStyle w:val="852"/>
        <w:jc w:val="center"/>
        <w:tabs>
          <w:tab w:val="left" w:pos="9639" w:leader="none"/>
        </w:tabs>
      </w:pPr>
      <w:r>
        <w:rPr>
          <w:color w:val="d9d9d9"/>
        </w:rPr>
        <w:t xml:space="preserve">[МЕСТО ДЛЯ ПОДПИСИ]</w:t>
      </w:r>
      <w:r>
        <w:rPr>
          <w:color w:val="d9d9d9"/>
        </w:rPr>
        <w:t xml:space="preserve">        </w:t>
      </w:r>
      <w:r>
        <w:t xml:space="preserve">   </w:t>
      </w:r>
      <w:r/>
    </w:p>
    <w:sectPr>
      <w:footerReference w:type="first" r:id="rId8"/>
      <w:footnotePr/>
      <w:endnotePr/>
      <w:type w:val="nextPage"/>
      <w:pgSz w:w="11906" w:h="16838" w:orient="portrait"/>
      <w:pgMar w:top="1134" w:right="567" w:bottom="709" w:left="1418" w:header="567" w:footer="12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6"/>
      <w:rPr>
        <w:sz w:val="20"/>
        <w:szCs w:val="20"/>
      </w:rPr>
    </w:pPr>
    <w:r>
      <w:rPr>
        <w:sz w:val="20"/>
        <w:szCs w:val="20"/>
      </w:rPr>
      <w:t xml:space="preserve">В.В. Приходько</w:t>
    </w:r>
    <w:r>
      <w:rPr>
        <w:sz w:val="20"/>
        <w:szCs w:val="20"/>
      </w:rPr>
    </w:r>
    <w:r>
      <w:rPr>
        <w:sz w:val="20"/>
        <w:szCs w:val="20"/>
      </w:rPr>
    </w:r>
  </w:p>
  <w:p>
    <w:pPr>
      <w:pStyle w:val="866"/>
      <w:rPr>
        <w:sz w:val="20"/>
        <w:szCs w:val="20"/>
      </w:rPr>
    </w:pPr>
    <w:r>
      <w:rPr>
        <w:sz w:val="20"/>
        <w:szCs w:val="20"/>
      </w:rPr>
      <w:t xml:space="preserve">(383) </w:t>
    </w:r>
    <w:r>
      <w:rPr>
        <w:sz w:val="20"/>
        <w:szCs w:val="20"/>
      </w:rPr>
      <w:t xml:space="preserve">238 7</w:t>
    </w:r>
    <w:r>
      <w:rPr>
        <w:sz w:val="20"/>
        <w:szCs w:val="20"/>
      </w:rPr>
      <w:t xml:space="preserve">7 85</w:t>
    </w:r>
    <w:r>
      <w:rPr>
        <w:sz w:val="20"/>
        <w:szCs w:val="20"/>
      </w:rPr>
    </w:r>
    <w:r>
      <w:rPr>
        <w:sz w:val="20"/>
        <w:szCs w:val="20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sz w:val="28"/>
      <w:szCs w:val="28"/>
      <w:lang w:val="ru-RU" w:eastAsia="ru-RU" w:bidi="ar-SA"/>
    </w:rPr>
  </w:style>
  <w:style w:type="character" w:styleId="853">
    <w:name w:val="Основной шрифт абзаца"/>
    <w:next w:val="853"/>
    <w:link w:val="852"/>
    <w:semiHidden/>
  </w:style>
  <w:style w:type="table" w:styleId="854">
    <w:name w:val="Обычная таблица"/>
    <w:next w:val="854"/>
    <w:link w:val="852"/>
    <w:semiHidden/>
    <w:tblPr/>
  </w:style>
  <w:style w:type="numbering" w:styleId="855">
    <w:name w:val="Нет списка"/>
    <w:next w:val="855"/>
    <w:link w:val="852"/>
    <w:semiHidden/>
  </w:style>
  <w:style w:type="paragraph" w:styleId="856">
    <w:name w:val="Верхний колонтитул"/>
    <w:basedOn w:val="852"/>
    <w:next w:val="856"/>
    <w:link w:val="857"/>
    <w:uiPriority w:val="99"/>
    <w:pPr>
      <w:tabs>
        <w:tab w:val="center" w:pos="4153" w:leader="none"/>
        <w:tab w:val="right" w:pos="8306" w:leader="none"/>
      </w:tabs>
    </w:pPr>
  </w:style>
  <w:style w:type="character" w:styleId="857">
    <w:name w:val="Верхний колонтитул Знак"/>
    <w:next w:val="857"/>
    <w:link w:val="856"/>
    <w:uiPriority w:val="99"/>
    <w:rPr>
      <w:sz w:val="28"/>
      <w:szCs w:val="28"/>
      <w:lang w:val="ru-RU" w:eastAsia="ru-RU" w:bidi="ar-SA"/>
    </w:rPr>
  </w:style>
  <w:style w:type="character" w:styleId="858">
    <w:name w:val="Гиперссылка"/>
    <w:next w:val="858"/>
    <w:link w:val="852"/>
    <w:rPr>
      <w:rFonts w:cs="Times New Roman"/>
      <w:color w:val="0000ff"/>
      <w:u w:val="single"/>
    </w:rPr>
  </w:style>
  <w:style w:type="paragraph" w:styleId="859">
    <w:name w:val="Основной текст 2"/>
    <w:basedOn w:val="852"/>
    <w:next w:val="859"/>
    <w:link w:val="860"/>
    <w:pPr>
      <w:jc w:val="both"/>
    </w:pPr>
  </w:style>
  <w:style w:type="character" w:styleId="860">
    <w:name w:val="Основной текст 2 Знак"/>
    <w:next w:val="860"/>
    <w:link w:val="859"/>
    <w:rPr>
      <w:sz w:val="28"/>
      <w:szCs w:val="28"/>
      <w:lang w:val="ru-RU" w:eastAsia="ru-RU" w:bidi="ar-SA"/>
    </w:rPr>
  </w:style>
  <w:style w:type="paragraph" w:styleId="861">
    <w:name w:val="Основной текст 3"/>
    <w:basedOn w:val="852"/>
    <w:next w:val="861"/>
    <w:link w:val="862"/>
    <w:pPr>
      <w:jc w:val="center"/>
    </w:pPr>
    <w:rPr>
      <w:b/>
      <w:bCs/>
    </w:rPr>
  </w:style>
  <w:style w:type="character" w:styleId="862">
    <w:name w:val="Основной текст 3 Знак"/>
    <w:next w:val="862"/>
    <w:link w:val="861"/>
    <w:rPr>
      <w:b/>
      <w:bCs/>
      <w:sz w:val="28"/>
      <w:szCs w:val="28"/>
      <w:lang w:val="ru-RU" w:eastAsia="ru-RU" w:bidi="ar-SA"/>
    </w:rPr>
  </w:style>
  <w:style w:type="table" w:styleId="863">
    <w:name w:val="Сетка таблицы"/>
    <w:basedOn w:val="854"/>
    <w:next w:val="863"/>
    <w:link w:val="852"/>
    <w:rPr>
      <w:rFonts w:ascii="Calibri" w:hAnsi="Calibri" w:eastAsia="Calibri"/>
    </w:rPr>
    <w:tblPr/>
  </w:style>
  <w:style w:type="paragraph" w:styleId="864">
    <w:name w:val="Текст выноски"/>
    <w:basedOn w:val="852"/>
    <w:next w:val="864"/>
    <w:link w:val="852"/>
    <w:semiHidden/>
    <w:rPr>
      <w:rFonts w:ascii="Tahoma" w:hAnsi="Tahoma" w:cs="Tahoma"/>
      <w:sz w:val="16"/>
      <w:szCs w:val="16"/>
    </w:rPr>
  </w:style>
  <w:style w:type="paragraph" w:styleId="865">
    <w:name w:val="Block Text"/>
    <w:basedOn w:val="852"/>
    <w:next w:val="865"/>
    <w:link w:val="852"/>
    <w:pPr>
      <w:ind w:left="1701" w:right="-369" w:hanging="2694"/>
      <w:jc w:val="both"/>
      <w:tabs>
        <w:tab w:val="left" w:pos="2552" w:leader="none"/>
      </w:tabs>
    </w:pPr>
    <w:rPr>
      <w:szCs w:val="20"/>
    </w:rPr>
  </w:style>
  <w:style w:type="paragraph" w:styleId="866">
    <w:name w:val="Нижний колонтитул"/>
    <w:basedOn w:val="852"/>
    <w:next w:val="866"/>
    <w:link w:val="852"/>
    <w:pPr>
      <w:tabs>
        <w:tab w:val="center" w:pos="4677" w:leader="none"/>
        <w:tab w:val="right" w:pos="9355" w:leader="none"/>
      </w:tabs>
    </w:pPr>
  </w:style>
  <w:style w:type="character" w:styleId="867">
    <w:name w:val=" Знак Знак4"/>
    <w:next w:val="867"/>
    <w:link w:val="852"/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868">
    <w:name w:val="Default"/>
    <w:next w:val="868"/>
    <w:link w:val="852"/>
    <w:rPr>
      <w:rFonts w:ascii="Calibri" w:hAnsi="Calibri" w:cs="Calibri"/>
      <w:color w:val="000000"/>
      <w:sz w:val="24"/>
      <w:szCs w:val="24"/>
      <w:lang w:val="ru-RU" w:eastAsia="ru-RU" w:bidi="ar-SA"/>
    </w:rPr>
  </w:style>
  <w:style w:type="paragraph" w:styleId="869">
    <w:name w:val="Style5"/>
    <w:basedOn w:val="852"/>
    <w:next w:val="869"/>
    <w:link w:val="852"/>
    <w:uiPriority w:val="99"/>
    <w:pPr>
      <w:ind w:firstLine="701"/>
      <w:jc w:val="both"/>
      <w:spacing w:line="372" w:lineRule="exact"/>
      <w:widowControl w:val="off"/>
    </w:pPr>
    <w:rPr>
      <w:rFonts w:eastAsia="Times New Roman"/>
      <w:sz w:val="24"/>
      <w:szCs w:val="24"/>
    </w:rPr>
  </w:style>
  <w:style w:type="character" w:styleId="870">
    <w:name w:val="Font Style14"/>
    <w:next w:val="870"/>
    <w:link w:val="852"/>
    <w:uiPriority w:val="99"/>
    <w:rPr>
      <w:rFonts w:ascii="Times New Roman" w:hAnsi="Times New Roman" w:cs="Times New Roman"/>
      <w:b/>
      <w:bCs/>
      <w:sz w:val="26"/>
      <w:szCs w:val="26"/>
    </w:rPr>
  </w:style>
  <w:style w:type="character" w:styleId="871">
    <w:name w:val="Font Style15"/>
    <w:next w:val="871"/>
    <w:link w:val="852"/>
    <w:uiPriority w:val="99"/>
    <w:rPr>
      <w:rFonts w:ascii="Times New Roman" w:hAnsi="Times New Roman" w:cs="Times New Roman"/>
      <w:sz w:val="26"/>
      <w:szCs w:val="26"/>
    </w:rPr>
  </w:style>
  <w:style w:type="paragraph" w:styleId="872">
    <w:name w:val="ConsPlusNormal"/>
    <w:next w:val="872"/>
    <w:link w:val="852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873">
    <w:name w:val="Без интервала"/>
    <w:next w:val="873"/>
    <w:link w:val="852"/>
    <w:uiPriority w:val="1"/>
    <w:qFormat/>
    <w:rPr>
      <w:rFonts w:ascii="Calibri" w:hAnsi="Calibri"/>
      <w:sz w:val="22"/>
      <w:szCs w:val="22"/>
      <w:lang w:val="ru-RU" w:eastAsia="ru-RU" w:bidi="ar-SA"/>
    </w:rPr>
  </w:style>
  <w:style w:type="paragraph" w:styleId="874">
    <w:name w:val="Основной текст"/>
    <w:basedOn w:val="852"/>
    <w:next w:val="874"/>
    <w:link w:val="875"/>
    <w:uiPriority w:val="99"/>
    <w:unhideWhenUsed/>
    <w:pPr>
      <w:spacing w:after="120"/>
    </w:pPr>
  </w:style>
  <w:style w:type="character" w:styleId="875">
    <w:name w:val="Основной текст Знак"/>
    <w:next w:val="875"/>
    <w:link w:val="874"/>
    <w:uiPriority w:val="99"/>
    <w:rPr>
      <w:sz w:val="28"/>
      <w:szCs w:val="28"/>
    </w:rPr>
  </w:style>
  <w:style w:type="character" w:styleId="876">
    <w:name w:val="soc_element_value"/>
    <w:next w:val="876"/>
    <w:link w:val="852"/>
  </w:style>
  <w:style w:type="character" w:styleId="877" w:default="1">
    <w:name w:val="Default Paragraph Font"/>
    <w:uiPriority w:val="1"/>
    <w:semiHidden/>
    <w:unhideWhenUsed/>
  </w:style>
  <w:style w:type="numbering" w:styleId="878" w:default="1">
    <w:name w:val="No List"/>
    <w:uiPriority w:val="99"/>
    <w:semiHidden/>
    <w:unhideWhenUsed/>
  </w:style>
  <w:style w:type="table" w:styleId="879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footer" Target="footer1.xml" /><Relationship Id="rId9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sna</dc:creator>
  <cp:revision>8</cp:revision>
  <dcterms:created xsi:type="dcterms:W3CDTF">2023-06-20T05:59:00Z</dcterms:created>
  <dcterms:modified xsi:type="dcterms:W3CDTF">2025-06-18T10:19:21Z</dcterms:modified>
  <cp:version>983040</cp:version>
</cp:coreProperties>
</file>